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vertAlign w:val="baseline"/>
          <w:rtl w:val="0"/>
        </w:rPr>
        <w:t xml:space="preserve">Karta Charakterystyki zgodna z rozporządzeniami REACH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257.0" w:type="dxa"/>
        <w:jc w:val="left"/>
        <w:tblInd w:w="-70.0" w:type="dxa"/>
        <w:tblLayout w:type="fixed"/>
        <w:tblLook w:val="0000"/>
      </w:tblPr>
      <w:tblGrid>
        <w:gridCol w:w="2637"/>
        <w:gridCol w:w="2333"/>
        <w:gridCol w:w="906"/>
        <w:gridCol w:w="4374"/>
        <w:gridCol w:w="7"/>
        <w:tblGridChange w:id="0">
          <w:tblGrid>
            <w:gridCol w:w="2637"/>
            <w:gridCol w:w="2333"/>
            <w:gridCol w:w="906"/>
            <w:gridCol w:w="4374"/>
            <w:gridCol w:w="7"/>
          </w:tblGrid>
        </w:tblGridChange>
      </w:tblGrid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1.Identyfikacja preparatu i identyfikacja przedsiębiorstwa: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1.1 Identyfikacja preparatu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Nazwa handlowa: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W100P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1.2 Zastosowanie preparatu: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Stosuje się jako środek chłodząco-smarujący w procesie obróbki metali.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!.3 Identyfikacja Przedsiębiorstwa: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Wytwórca/dostawca: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Właściciel licencji: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B.H.U OPORTET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ul. J.Lompy 18/4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50-308 Wrocław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j.w.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tel.     071/314-82-10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fax     071/322-28-87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1.4 Telefon Alarmowy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(0-71) 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2.Identyfikacja zagrożeń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Opis niebezpieczeństwa: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występuje.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wskazówki dla ludzi i środowiska w razie niebezpieczeństwa: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Nie występuje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3.Informacja o składnikach: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Destylaty lekkie naftenowe, obrabiane wodorem(olej naftenowy) CAS 64742-53-6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Destylaty lekkie parafinowe,obrabiane wodorem(olej parafinowy) CAS 64742-55-8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Sodium Sulfonate nr CAS </w:t>
            </w:r>
            <w:r w:rsidDel="00000000" w:rsidR="00000000" w:rsidRPr="00000000">
              <w:rPr>
                <w:color w:val="333333"/>
                <w:sz w:val="20"/>
                <w:szCs w:val="20"/>
                <w:vertAlign w:val="baseline"/>
                <w:rtl w:val="0"/>
              </w:rPr>
              <w:t xml:space="preserve">68608-26-4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Alkyl alkohol nr EINECS 248-469-2 CAS 9003-99-0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Diethylene Glycol Monobutyl Ether nr CAS </w:t>
            </w:r>
            <w:r w:rsidDel="00000000" w:rsidR="00000000" w:rsidRPr="00000000">
              <w:rPr>
                <w:color w:val="333333"/>
                <w:sz w:val="20"/>
                <w:szCs w:val="20"/>
                <w:vertAlign w:val="baseline"/>
                <w:rtl w:val="0"/>
              </w:rPr>
              <w:t xml:space="preserve">112-34-5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Amides C14-18, N-(2-Hydroxoproyl) CAS 68855-61-8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Charakterystyka chemiczna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Opis:      Mieszanina niżej wymienionych następujących substancji z nieszkodliwymi domieszkami.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Składniki niebezpieczne: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nie klasyfikowany jako niebezpieczny wg Rozp.Ministra Zdrowia (Dz.U. z 2003r. Nr 171 poz. 1666)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4.Pierwsza pomoc - środki zaradcze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Wskazówka dla lekarza:  mieszanina substancji reagujących alkaklicznie.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Po kontakcie ze skórą:      Przy zetknięciu skóry z koncentratem zmyć dużą ilością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Po kontakcie z oczami:      Natychmiast dokładnie spłukiwać przez 10 minut dużą ilością wody i skonsultować się z lekarzem.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127" w:hanging="2127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Po połknięciu:      Spłukać usta i obficie popić wodą; skonsultować się z lekarzem.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5.Postepowanie w przypadku pożaru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Odpowiednie środki gaśnicze:      Piana, proszek gaśniczy, lub mgła wodna.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Ze względów bezpieczeństwa nieodpowiednie środki gaśnicze:      Nie używać ostrego strumienia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2" w:hanging="14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Szczególne zagrożenie spowodowane składnikami lub samym produktem, produktami spalania lub powstającymi gazami:      W razie spalania możliwe jest wytwarzanie gazów (CO, CO2).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970" w:hanging="397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Szczególne wyposażenie ochronne:      Założyć aparat ochronny przed wdychaniem powietrza otaczającego.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Dodatkowe wskazówki:      Zagrożony zbiornik odsunąć do źródła ognia i/lub ochłodzić strumieniem wody względnie powietrza.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6. .Postępowanie w przypadku niezamierzonego uwolnienia do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Środki ostrożności w odniesieniu do ludzi:      Nosić ubrania ochronne; zapewnić odpowiednią wentylację.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245" w:hanging="524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Środki zaradcze w zakresie ochrony środowiska:      Nie wylewać do wód powierzchniowych, podziemnych ani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Sposoby oczyszczania/usuwania:      Posypać środkiem wchłaniającym (np. piasek, trociny, uniwersalny materiał wiążący) i zahamować rozprzestrzenianie się. Przełożyć do odpowiedniego zbiornika i oddać do odzysku lub utylizacji.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7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7. Postepowanie z preparatem i  jego  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7.1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Postępowanie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Wskazówki dla bezpiecznego obchodzenia się:      Zbiornik trzymać zamknięty i z dala od źródeł ognia; nie palić papierosów.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521" w:hanging="6521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Wymagania co do pomieszczeń magazynowych i pojemników:      Przechowywać w miejscach suchych i w temperaturze pokojowej.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663" w:hanging="66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Wskazówki co do wspólnego przechowywania:      Nie wymagane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 Kontrola Narażania i środki ochrony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8.1 wartości dopuszczalnych stężeń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Bez ograniczeń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8.2Kontrola narażania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Dodatkowe wskazówki co do technicznego ukształtowania instalacji (urządzenia):    Brak dalszych danych.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Ochrona osobista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820" w:hanging="482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Ogólne środki zaradcze dla ochrony i higieny:     Unikać kontaktu koncentratu z oczami i ze skórą; umyć ręce przed przerwami i po zakończeniu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Ochrona rąk:      Rękawice ochronne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Ochrona oczu:      Okulary ochronne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Ochrona ciała:      Ubranie ochronne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9.właściwości fizyczne 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Forma: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Kolor: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Punkt krzepnięcia: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Temperatura wrzenia: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Punkt zapłonu: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Temperatura palenia: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Samozapłon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Temperarura topnienia: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Granica wybuchowości:    dolna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górna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Ciśnienie pary (20 oC)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Gęstość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Rozpuszczalność/mieszalność z wodą: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Odczyn 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Lepkość kinematyczna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Zawartość rozpuszczalników: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Zawartość ciał stałych::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płynna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bursztynowy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łagodny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&gt; 150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0,99  g/cm3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nieograniczona (emulguje)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10.Stabilność i reaktywność: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Dla warunków zapobiegawczych:      Stabilny przy zużyciu zgodnym z przeznaczeniem; reaguje z kwasami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11. Informacje toksykologiczne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Toksyczność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Klasyfikacja relewantna wartości LD/LC50:      LD 50 doustnie: &gt; 5000 mg/kg (szczur)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Pierwotne działanie drażniące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Działanie uwrażliwiające:      Nie należy oczekiwać żadnego działania uwrażliwiającego.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12. Informacje Ekologiczne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Klasa zagrożenia wody: III (samoklasyfikacja); nie zawiera chloru, konserwantów, wtórnych amin i azotynów.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Zużytą emulsję rozszczepić; zawarte w fazie wodnej emulgatory - zgodnie z zarządzeniem o rozpadzie substancji - są substancjami powierzchniowo czynnymi biologicznie rozkładalnymi.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13. Postepowanie z odpadami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Produkt:      Wodorozcieńczalny środek chłodząco-smarujący, sporządzony z oleju mineralnego, emulgatorów, olejów tłuszczowych i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Zalecenie:      Nie wolno usuwać razem ze śmieciami (domowymi); nie wylewać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Klucz odpadu:      541 09 (UE), 12-01-09 (PL)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Zanieczyszczone opakowania:      Usuwać zgodnie z obowiązującymi przepisami.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Zalecenie:      Sposób usuwania: spalanie, składowiska odpadów specjalnych.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14.Przepisy transportowe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Uwagi:     Nie jest materiałem niebezpiecznym zgodnie z UN, IMO, ADR/RID i IATA/ICAO.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15.Informacje dotyczące przepisów prawnych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Znakowanie wg dyrektyw UE:      Zgodnie z dyrektywami UE o niebezpiecznych substancjach produkt nie jest sklasyfikowany i nie podlega znakowaniu.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Klasa zagrożenia wody (WGK):      II (samoklasyfikacja)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16.Pozostałe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Informacje zawarte w niniejszym opracowaniu opierają się na dzisiejszym stanie naszej wiedzy, nie przedstawiają jednak żadnej obietnicy na temat właściwości produktu i nie uzasadniają żadnych umownych stosunków prawnych.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40" w:w="11907"/>
      <w:pgMar w:bottom="851" w:top="851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Arial" w:cs="Arial" w:eastAsia="Arial" w:hAnsi="Arial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0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