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Karta Charakterystyki zgodna z rozporządzeniami REACH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257.0" w:type="dxa"/>
        <w:jc w:val="left"/>
        <w:tblInd w:w="-70.0" w:type="dxa"/>
        <w:tblLayout w:type="fixed"/>
        <w:tblLook w:val="0000"/>
      </w:tblPr>
      <w:tblGrid>
        <w:gridCol w:w="2637"/>
        <w:gridCol w:w="2333"/>
        <w:gridCol w:w="906"/>
        <w:gridCol w:w="4374"/>
        <w:gridCol w:w="7"/>
        <w:tblGridChange w:id="0">
          <w:tblGrid>
            <w:gridCol w:w="2637"/>
            <w:gridCol w:w="2333"/>
            <w:gridCol w:w="906"/>
            <w:gridCol w:w="4374"/>
            <w:gridCol w:w="7"/>
          </w:tblGrid>
        </w:tblGridChange>
      </w:tblGrid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1.Identyfikacja preparatu i identyfikacja przedsiębiorstwa: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1.1 Identyfikacja preparatu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Nazwa handlowa: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W100P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1.2 Zastosowanie preparatu: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Stosuje się jako środek chłodząco-smarujący w procesie obróbki metali.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!.3 Identyfikacja Przedsiębiorstwa: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Wytwórca/dostawca: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Właściciel licencji: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B.H.U OPORTET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ul. J.Lompy 18/4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50-308 Wrocław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j.w.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    071/314-82-10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fax     071/322-28-87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1.4 Telefon Alarmowy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(0-71) 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2.Identyfikacja zagrożeń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Opis niebezpieczeństwa: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 występuje.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wskazówki dla ludzi i środowiska w razie niebezpieczeństwa: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Nie występuje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3.Informacja o składnikach: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Destylaty lekkie naftenowe, obrabiane wodorem(olej naftenowy) CAS 64742-53-6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Destylaty lekkie parafinowe,obrabiane wodorem(olej parafinowy) CAS 64742-55-8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Sodium Sulfonate nr CAS </w:t>
            </w:r>
            <w:r w:rsidDel="00000000" w:rsidR="00000000" w:rsidRPr="00000000">
              <w:rPr>
                <w:color w:val="333333"/>
                <w:sz w:val="20"/>
                <w:szCs w:val="20"/>
                <w:vertAlign w:val="baseline"/>
                <w:rtl w:val="0"/>
              </w:rPr>
              <w:t xml:space="preserve">68608-26-4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Alkyl alkohol nr EINECS 248-469-2 CAS 9003-99-0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Diethylene Glycol Monobutyl Ether nr CAS </w:t>
            </w:r>
            <w:r w:rsidDel="00000000" w:rsidR="00000000" w:rsidRPr="00000000">
              <w:rPr>
                <w:color w:val="333333"/>
                <w:sz w:val="20"/>
                <w:szCs w:val="20"/>
                <w:vertAlign w:val="baseline"/>
                <w:rtl w:val="0"/>
              </w:rPr>
              <w:t xml:space="preserve">112-34-5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Amides C14-18, N-(2-Hydroxoproyl) CAS 68855-61-8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Charakterystyka chemiczna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Opis:      Mieszanina niżej wymienionych następujących substancji z nieszkodliwymi domieszkami.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Składniki niebezpieczne: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nie klasyfikowany jako niebezpieczny wg Rozp.Ministra Zdrowia (Dz.U. z 2003r. Nr 171 poz. 1666)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4.Pierwsza pomoc - środki zaradcze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Wskazówka dla lekarza:  mieszanina substancji reagujących alkaklicznie.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Po kontakcie ze skórą:      Przy zetknięciu skóry z koncentratem zmyć dużą ilością 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Po kontakcie z oczami:      Natychmiast dokładnie spłukiwać przez 10 minut dużą ilością wody i skonsultować się z lekarzem.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127" w:hanging="2127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Po połknięciu:      Spłukać usta i obficie popić wodą; skonsultować się z lekarzem.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5.Postepowanie w przypadku pożaru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Odpowiednie środki gaśnicze:      Piana, proszek gaśniczy, lub mgła wodna.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Ze względów bezpieczeństwa nieodpowiednie środki gaśnicze:      Nie używać ostrego strumienia 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2" w:hanging="14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Szczególne zagrożenie spowodowane składnikami lub samym produktem, produktami spalania lub powstającymi gazami:      W razie spalania możliwe jest wytwarzanie gazów (CO, CO2).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970" w:hanging="397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Szczególne wyposażenie ochronne:      Założyć aparat ochronny przed wdychaniem powietrza otaczającego.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Dodatkowe wskazówki:      Zagrożony zbiornik odsunąć do źródła ognia i/lub ochłodzić strumieniem wody względnie powietrza.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6. .Postępowanie w przypadku niezamierzonego uwolnienia do środowiska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Środki ostrożności w odniesieniu do ludzi:      Nosić ubrania ochronne; zapewnić odpowiednią wentylację.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245" w:hanging="5245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Środki zaradcze w zakresie ochrony środowiska:      Nie wylewać do wód powierzchniowych, podziemnych ani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Sposoby oczyszczania/usuwania:      Posypać środkiem wchłaniającym (np. piasek, trociny, uniwersalny materiał wiążący) i zahamować rozprzestrzenianie się. Przełożyć do odpowiedniego zbiornika i oddać do odzysku lub utylizacji.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7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7. Postepowanie z preparatem i  jego  magazynowanie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7.1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Postępowanie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Wskazówki dla bezpiecznego obchodzenia się:      Zbiornik trzymać zamknięty i z dala od źródeł ognia; nie palić papierosów.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Magazynowanie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521" w:hanging="6521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Wymagania co do pomieszczeń magazynowych i pojemników:      Przechowywać w miejscach suchych i w temperaturze pokojowej.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663" w:hanging="666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Wskazówki co do wspólnego przechowywania:      Nie wymagane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 Kontrola Narażania i środki ochrony indywidualnej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8.1 wartości dopuszczalnych stężeń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Bez ograniczeń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8.2Kontrola narażania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Dodatkowe wskazówki co do technicznego ukształtowania instalacji (urządzenia):    Brak dalszych danych.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Ochrona osobista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820" w:hanging="482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Ogólne środki zaradcze dla ochrony i higieny:     Unikać kontaktu koncentratu z oczami i ze skórą; umyć ręce przed przerwami i po zakończeniu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Ochrona rąk:      Rękawice ochronne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Ochrona oczu:      Okulary ochronne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Ochrona ciała:      Ubranie ochronne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9.właściwości fizyczne i chemiczne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Kolor: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Zapach: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Punkt krzepnięcia: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Temperatura wrzenia: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Punkt zapłonu: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Zapłon składników stałych: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Temperatura palenia: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Samozapłon składników stałych: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Temperarura topnienia: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Granica wybuchowości:    dolna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                         górna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Ciśnienie pary (20 oC)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Gęstość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Rozpuszczalność/mieszalność z wodą: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Odczyn pH: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Lepkość kinematyczna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Zawartość rozpuszczalników: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Zawartość ciał stałych::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płynna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bursztynowy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łagodny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100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&gt; 150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0,99  g/cm3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nieograniczona (emulguje)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9,3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10.Stabilność i reaktywność: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Dla warunków zapobiegawczych:      Stabilny przy zużyciu zgodnym z przeznaczeniem; reaguje z kwasami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11. Informacje toksykologiczne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Toksyczność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Klasyfikacja relewantna wartości LD/LC50:      LD 50 doustnie: &gt; 5000 mg/kg (szczur)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Pierwotne działanie drażniące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Działanie uwrażliwiające:      Nie należy oczekiwać żadnego działania uwrażliwiającego.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12. Informacje Ekologiczne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Klasa zagrożenia wody: III (samoklasyfikacja); nie zawiera chloru, konserwantów, wtórnych amin i azotynów.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Zużytą emulsję rozszczepić; zawarte w fazie wodnej emulgatory - zgodnie z zarządzeniem o rozpadzie substancji - są substancjami powierzchniowo czynnymi biologicznie rozkładalnymi.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13. Postepowanie z odpadami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Produkt:      Wodorozcieńczalny środek chłodząco-smarujący, sporządzony z oleju mineralnego, emulgatorów, olejów tłuszczowych i 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Zalecenie:      Nie wolno usuwać razem ze śmieciami (domowymi); nie wylewać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Klucz odpadu:      541 09 (UE), 12-01-09 (PL)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Zanieczyszczone opakowania:      Usuwać zgodnie z obowiązującymi przepisami.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Zalecenie:      Sposób usuwania: spalanie, składowiska odpadów specjalnych.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14.Przepisy transportowe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Uwagi:     Nie jest materiałem niebezpiecznym zgodnie z UN, IMO, ADR/RID i IATA/ICAO.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15.Informacje dotyczące przepisów prawnych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Znakowanie wg dyrektyw UE:      Zgodnie z dyrektywami UE o niebezpiecznych substancjach produkt nie jest sklasyfikowany i nie podlega znakowaniu.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Klasa zagrożenia wody (WGK):      II (samoklasyfikacja)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16.Pozostałe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Informacje zawarte w niniejszym opracowaniu opierają się na dzisiejszym stanie naszej wiedzy, nie przedstawiają jednak żadnej obietnicy na temat właściwości produktu i nie uzasadniają żadnych umownych stosunków prawnych.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7"/>
      <w:pgMar w:bottom="851" w:top="851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0"/>
      <w:sz w:val="20"/>
      <w:szCs w:val="20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